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10" w:rsidRDefault="00B9381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93810" w:rsidRDefault="00B93810">
      <w:pPr>
        <w:pStyle w:val="ConsPlusNormal"/>
        <w:jc w:val="both"/>
        <w:outlineLvl w:val="0"/>
      </w:pPr>
    </w:p>
    <w:p w:rsidR="00B93810" w:rsidRDefault="00B93810">
      <w:pPr>
        <w:pStyle w:val="ConsPlusNormal"/>
        <w:outlineLvl w:val="0"/>
      </w:pPr>
      <w:r>
        <w:t>Зарегистрировано в Минюсте России 27 октября 2023 г. N 75755</w:t>
      </w:r>
    </w:p>
    <w:p w:rsidR="00B93810" w:rsidRDefault="00B938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Title"/>
        <w:jc w:val="center"/>
      </w:pPr>
      <w:r>
        <w:t>МИНИСТЕРСТВО ПРОСВЕЩЕНИЯ РОССИЙСКОЙ ФЕДЕРАЦИИ</w:t>
      </w:r>
    </w:p>
    <w:p w:rsidR="00B93810" w:rsidRDefault="00B93810">
      <w:pPr>
        <w:pStyle w:val="ConsPlusTitle"/>
        <w:jc w:val="center"/>
      </w:pPr>
    </w:p>
    <w:p w:rsidR="00B93810" w:rsidRDefault="00B93810">
      <w:pPr>
        <w:pStyle w:val="ConsPlusTitle"/>
        <w:jc w:val="center"/>
      </w:pPr>
      <w:r>
        <w:t>ПРИКАЗ</w:t>
      </w:r>
    </w:p>
    <w:p w:rsidR="00B93810" w:rsidRDefault="00B93810">
      <w:pPr>
        <w:pStyle w:val="ConsPlusTitle"/>
        <w:jc w:val="center"/>
      </w:pPr>
      <w:r>
        <w:t>от 29 сентября 2023 г. N 729</w:t>
      </w:r>
    </w:p>
    <w:p w:rsidR="00B93810" w:rsidRDefault="00B93810">
      <w:pPr>
        <w:pStyle w:val="ConsPlusTitle"/>
        <w:jc w:val="center"/>
      </w:pPr>
    </w:p>
    <w:p w:rsidR="00B93810" w:rsidRDefault="00B93810">
      <w:pPr>
        <w:pStyle w:val="ConsPlusTitle"/>
        <w:jc w:val="center"/>
      </w:pPr>
      <w:r>
        <w:t>ОБ УТВЕРЖДЕНИИ ОБРАЗЦОВ И ОПИСАНИЙ МЕДАЛЕЙ</w:t>
      </w:r>
    </w:p>
    <w:p w:rsidR="00B93810" w:rsidRDefault="00B93810">
      <w:pPr>
        <w:pStyle w:val="ConsPlusTitle"/>
        <w:jc w:val="center"/>
      </w:pPr>
      <w:r>
        <w:t xml:space="preserve">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подпунктом "б" пункта 5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>1. Утвердить:</w:t>
      </w:r>
    </w:p>
    <w:p w:rsidR="00B93810" w:rsidRDefault="00B93810">
      <w:pPr>
        <w:pStyle w:val="ConsPlusNormal"/>
        <w:spacing w:before="220"/>
        <w:ind w:firstLine="540"/>
        <w:jc w:val="both"/>
      </w:pPr>
      <w:hyperlink w:anchor="P31">
        <w:r>
          <w:rPr>
            <w:color w:val="0000FF"/>
          </w:rPr>
          <w:t>образцы</w:t>
        </w:r>
      </w:hyperlink>
      <w:r>
        <w:t xml:space="preserve"> медалей "За особые успехи в учении" I и II степеней согласно приложению N 1 к настоящему приказу;</w:t>
      </w:r>
    </w:p>
    <w:p w:rsidR="00B93810" w:rsidRDefault="00B93810">
      <w:pPr>
        <w:pStyle w:val="ConsPlusNormal"/>
        <w:spacing w:before="220"/>
        <w:ind w:firstLine="540"/>
        <w:jc w:val="both"/>
      </w:pPr>
      <w:hyperlink w:anchor="P52">
        <w:r>
          <w:rPr>
            <w:color w:val="0000FF"/>
          </w:rPr>
          <w:t>описания</w:t>
        </w:r>
      </w:hyperlink>
      <w:r>
        <w:t xml:space="preserve"> медалей "За особые успехи в учении" I и II степеней согласно приложению N 2 к настоящему приказу.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16 сентября 2020 г. N 499 "Об утверждении образца и описания медали "За особые успехи в учении" (зарегистрирован Министерством юстиции Российской Федерации 20 октября 2020 г., регистрационный N 60480).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right"/>
      </w:pPr>
      <w:r>
        <w:t>Исполняющий</w:t>
      </w:r>
    </w:p>
    <w:p w:rsidR="00B93810" w:rsidRDefault="00B93810">
      <w:pPr>
        <w:pStyle w:val="ConsPlusNormal"/>
        <w:jc w:val="right"/>
      </w:pPr>
      <w:r>
        <w:t>обязанности Министра</w:t>
      </w:r>
    </w:p>
    <w:p w:rsidR="00B93810" w:rsidRDefault="00B93810">
      <w:pPr>
        <w:pStyle w:val="ConsPlusNormal"/>
        <w:jc w:val="right"/>
      </w:pPr>
      <w:r>
        <w:t>А.А.КОРНЕЕВ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right"/>
        <w:outlineLvl w:val="0"/>
      </w:pPr>
      <w:r>
        <w:t>Приложение N 1</w:t>
      </w:r>
    </w:p>
    <w:p w:rsidR="00B93810" w:rsidRDefault="00B93810">
      <w:pPr>
        <w:pStyle w:val="ConsPlusNormal"/>
        <w:jc w:val="right"/>
      </w:pPr>
      <w:r>
        <w:t>к приказу Министерства просвещения</w:t>
      </w:r>
    </w:p>
    <w:p w:rsidR="00B93810" w:rsidRDefault="00B93810">
      <w:pPr>
        <w:pStyle w:val="ConsPlusNormal"/>
        <w:jc w:val="right"/>
      </w:pPr>
      <w:r>
        <w:t>Российской Федерации</w:t>
      </w:r>
    </w:p>
    <w:p w:rsidR="00B93810" w:rsidRDefault="00B93810">
      <w:pPr>
        <w:pStyle w:val="ConsPlusNormal"/>
        <w:jc w:val="right"/>
      </w:pPr>
      <w:r>
        <w:t>от 29 сентября 2023 г. N 729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Title"/>
        <w:jc w:val="center"/>
      </w:pPr>
      <w:bookmarkStart w:id="0" w:name="P31"/>
      <w:bookmarkEnd w:id="0"/>
      <w:r>
        <w:t xml:space="preserve">ОБРАЗЦЫ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center"/>
      </w:pPr>
      <w:r>
        <w:rPr>
          <w:noProof/>
          <w:position w:val="-148"/>
        </w:rPr>
        <w:lastRenderedPageBreak/>
        <w:drawing>
          <wp:inline distT="0" distB="0" distL="0" distR="0">
            <wp:extent cx="4150360" cy="20250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Title"/>
        <w:jc w:val="center"/>
        <w:outlineLvl w:val="1"/>
      </w:pPr>
      <w:bookmarkStart w:id="1" w:name="P35"/>
      <w:bookmarkEnd w:id="1"/>
      <w:r>
        <w:t>Медаль "За особые успехи в учении" I степени</w:t>
      </w:r>
    </w:p>
    <w:p w:rsidR="00B93810" w:rsidRDefault="00B93810">
      <w:pPr>
        <w:pStyle w:val="ConsPlusTitle"/>
        <w:jc w:val="center"/>
      </w:pPr>
      <w:r>
        <w:t>(золотистый цвет)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center"/>
      </w:pPr>
      <w:r>
        <w:rPr>
          <w:noProof/>
          <w:position w:val="-151"/>
        </w:rPr>
        <w:drawing>
          <wp:inline distT="0" distB="0" distL="0" distR="0">
            <wp:extent cx="4116705" cy="20656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Title"/>
        <w:jc w:val="center"/>
        <w:outlineLvl w:val="1"/>
      </w:pPr>
      <w:bookmarkStart w:id="2" w:name="P40"/>
      <w:bookmarkEnd w:id="2"/>
      <w:r>
        <w:t>Медаль "За особые успехи в учении" II степени</w:t>
      </w:r>
    </w:p>
    <w:p w:rsidR="00B93810" w:rsidRDefault="00B93810">
      <w:pPr>
        <w:pStyle w:val="ConsPlusTitle"/>
        <w:jc w:val="center"/>
      </w:pPr>
      <w:r>
        <w:t>(серебристый цвет)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right"/>
        <w:outlineLvl w:val="0"/>
      </w:pPr>
      <w:r>
        <w:t>Приложение N 2</w:t>
      </w:r>
    </w:p>
    <w:p w:rsidR="00B93810" w:rsidRDefault="00B93810">
      <w:pPr>
        <w:pStyle w:val="ConsPlusNormal"/>
        <w:jc w:val="right"/>
      </w:pPr>
      <w:r>
        <w:t>к приказу Министерства просвещения</w:t>
      </w:r>
    </w:p>
    <w:p w:rsidR="00B93810" w:rsidRDefault="00B93810">
      <w:pPr>
        <w:pStyle w:val="ConsPlusNormal"/>
        <w:jc w:val="right"/>
      </w:pPr>
      <w:r>
        <w:t>Российской Федерации</w:t>
      </w:r>
    </w:p>
    <w:p w:rsidR="00B93810" w:rsidRDefault="00B93810">
      <w:pPr>
        <w:pStyle w:val="ConsPlusNormal"/>
        <w:jc w:val="right"/>
      </w:pPr>
      <w:r>
        <w:t>от 29 сентября 2023 г. N 729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Title"/>
        <w:jc w:val="center"/>
      </w:pPr>
      <w:bookmarkStart w:id="3" w:name="P52"/>
      <w:bookmarkEnd w:id="3"/>
      <w:r>
        <w:t xml:space="preserve">ОПИСАНИЯ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ind w:firstLine="540"/>
        <w:jc w:val="both"/>
      </w:pPr>
      <w:r>
        <w:t>Медали "За особые успехи в учении" I и II степеней (далее вместе - медали) представляют собой диски с выступающим кантами с обеих сторон. Вдоль кантов с обеих сторон медалей расположены объемные точки - полусферы по всей окружности. Торцевые поверхности медалей и изображения полированные. Медали изготавливаются из металла методом холодной штамповки.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>На лицевой стороне медалей (аверсе) посередине - рельефное изображение Государственного герба Российской Федерации.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 xml:space="preserve">По окружности медалей в верхней половине, симметрично вертикальной оси, слева направо расположена </w:t>
      </w:r>
      <w:proofErr w:type="gramStart"/>
      <w:r>
        <w:t>надпись</w:t>
      </w:r>
      <w:proofErr w:type="gramEnd"/>
      <w:r>
        <w:t xml:space="preserve"> "РОССИЙСКАЯ ФЕДЕРАЦИЯ", выполненная оригинальным шрифтом, в нижней оставшейся части окружности по высоте букв надписи - четыре равноудаленных рельефных </w:t>
      </w:r>
      <w:r>
        <w:lastRenderedPageBreak/>
        <w:t>канта.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>Под надписью к центру по всей окружности - рельефный кант.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 xml:space="preserve">На оборотной стороне медалей (реверсе) в верхней части слева по окружности - </w:t>
      </w:r>
      <w:proofErr w:type="gramStart"/>
      <w:r>
        <w:t>надпись</w:t>
      </w:r>
      <w:proofErr w:type="gramEnd"/>
      <w:r>
        <w:t xml:space="preserve"> "ЗА ОСОБЫЕ УСПЕХИ В УЧЕНИИ", выполненная оригинальным шрифтом, посередине - стилизованное изображение раскрывающейся книги на фоне исходящих от центра лучей, обрамленной по нижней части окружности декоративной пальмовой ветвью. В переплете книги расположен товарный знак отечественной организации-изготовителя.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>На торцевой поверхности медалей надписи отсутствуют.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>Фон лицевой и оборотной сторон медалей имеет гладкую поверхность.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>Все изображения и надписи на медалях выпуклые. Изображение Государственного герба Российской Федерации без геральдического щита объемное, трехмерное.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>Габаритные размеры и предельные отклонения медалей должны соответствовать следующим параметрам:</w:t>
      </w:r>
    </w:p>
    <w:p w:rsidR="00B93810" w:rsidRDefault="00B938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4"/>
        <w:gridCol w:w="3010"/>
        <w:gridCol w:w="3038"/>
      </w:tblGrid>
      <w:tr w:rsidR="00B93810">
        <w:tc>
          <w:tcPr>
            <w:tcW w:w="3024" w:type="dxa"/>
          </w:tcPr>
          <w:p w:rsidR="00B93810" w:rsidRDefault="00B93810">
            <w:pPr>
              <w:pStyle w:val="ConsPlusNormal"/>
              <w:jc w:val="center"/>
            </w:pPr>
            <w:r>
              <w:t>Контрольные параметры</w:t>
            </w:r>
          </w:p>
        </w:tc>
        <w:tc>
          <w:tcPr>
            <w:tcW w:w="3010" w:type="dxa"/>
          </w:tcPr>
          <w:p w:rsidR="00B93810" w:rsidRDefault="00B93810">
            <w:pPr>
              <w:pStyle w:val="ConsPlusNormal"/>
              <w:jc w:val="center"/>
            </w:pPr>
            <w:r>
              <w:t>Номинальные размеры</w:t>
            </w:r>
          </w:p>
        </w:tc>
        <w:tc>
          <w:tcPr>
            <w:tcW w:w="3038" w:type="dxa"/>
          </w:tcPr>
          <w:p w:rsidR="00B93810" w:rsidRDefault="00B93810">
            <w:pPr>
              <w:pStyle w:val="ConsPlusNormal"/>
              <w:jc w:val="center"/>
            </w:pPr>
            <w:r>
              <w:t>Предельные отклонения</w:t>
            </w:r>
          </w:p>
        </w:tc>
      </w:tr>
      <w:tr w:rsidR="00B93810">
        <w:tc>
          <w:tcPr>
            <w:tcW w:w="3024" w:type="dxa"/>
          </w:tcPr>
          <w:p w:rsidR="00B93810" w:rsidRDefault="00B93810">
            <w:pPr>
              <w:pStyle w:val="ConsPlusNormal"/>
              <w:jc w:val="center"/>
            </w:pPr>
            <w:r>
              <w:t>Диаметр (мм)</w:t>
            </w:r>
          </w:p>
        </w:tc>
        <w:tc>
          <w:tcPr>
            <w:tcW w:w="3010" w:type="dxa"/>
          </w:tcPr>
          <w:p w:rsidR="00B93810" w:rsidRDefault="00B93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3038" w:type="dxa"/>
          </w:tcPr>
          <w:p w:rsidR="00B93810" w:rsidRDefault="00B93810">
            <w:pPr>
              <w:pStyle w:val="ConsPlusNormal"/>
              <w:jc w:val="center"/>
            </w:pPr>
            <w:r>
              <w:t>+ (-) 1,0</w:t>
            </w:r>
          </w:p>
        </w:tc>
      </w:tr>
      <w:tr w:rsidR="00B93810">
        <w:tc>
          <w:tcPr>
            <w:tcW w:w="3024" w:type="dxa"/>
          </w:tcPr>
          <w:p w:rsidR="00B93810" w:rsidRDefault="00B93810">
            <w:pPr>
              <w:pStyle w:val="ConsPlusNormal"/>
              <w:jc w:val="center"/>
            </w:pPr>
            <w:r>
              <w:t>Толщина (мм)</w:t>
            </w:r>
          </w:p>
        </w:tc>
        <w:tc>
          <w:tcPr>
            <w:tcW w:w="3010" w:type="dxa"/>
          </w:tcPr>
          <w:p w:rsidR="00B93810" w:rsidRDefault="00B9381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3038" w:type="dxa"/>
          </w:tcPr>
          <w:p w:rsidR="00B93810" w:rsidRDefault="00B93810">
            <w:pPr>
              <w:pStyle w:val="ConsPlusNormal"/>
              <w:jc w:val="center"/>
            </w:pPr>
            <w:r>
              <w:t>+ (-) 0,5</w:t>
            </w:r>
          </w:p>
        </w:tc>
      </w:tr>
    </w:tbl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ind w:firstLine="540"/>
        <w:jc w:val="both"/>
      </w:pPr>
      <w:hyperlink w:anchor="P35">
        <w:r>
          <w:rPr>
            <w:color w:val="0000FF"/>
          </w:rPr>
          <w:t>Медаль</w:t>
        </w:r>
      </w:hyperlink>
      <w:r>
        <w:t xml:space="preserve"> "За особые успехи в учении" I степени изготавливается из металла желтого цвета, имеет золотистый цвет.</w:t>
      </w:r>
    </w:p>
    <w:p w:rsidR="00B93810" w:rsidRDefault="00B93810">
      <w:pPr>
        <w:pStyle w:val="ConsPlusNormal"/>
        <w:spacing w:before="220"/>
        <w:ind w:firstLine="540"/>
        <w:jc w:val="both"/>
      </w:pPr>
      <w:hyperlink w:anchor="P40">
        <w:r>
          <w:rPr>
            <w:color w:val="0000FF"/>
          </w:rPr>
          <w:t>Медаль</w:t>
        </w:r>
      </w:hyperlink>
      <w:r>
        <w:t xml:space="preserve"> "За особые успехи в учении" II степени изготавливается из металла белого цвета, имеет серебристый цвет.</w:t>
      </w:r>
    </w:p>
    <w:p w:rsidR="00B93810" w:rsidRDefault="00B93810">
      <w:pPr>
        <w:pStyle w:val="ConsPlusNormal"/>
        <w:spacing w:before="220"/>
        <w:ind w:firstLine="540"/>
        <w:jc w:val="both"/>
      </w:pPr>
      <w:r>
        <w:t xml:space="preserve">Медали упаковываются в пластиковый футляр с изображением Государственного герба Российской Федерации, в бархатном ложементе футляра - углубление под медаль. Для </w:t>
      </w:r>
      <w:hyperlink w:anchor="P35">
        <w:r>
          <w:rPr>
            <w:color w:val="0000FF"/>
          </w:rPr>
          <w:t>медали</w:t>
        </w:r>
      </w:hyperlink>
      <w:r>
        <w:t xml:space="preserve"> "За особые успехи в учении" I степени используется футляр красного цвета, для </w:t>
      </w:r>
      <w:hyperlink w:anchor="P40">
        <w:r>
          <w:rPr>
            <w:color w:val="0000FF"/>
          </w:rPr>
          <w:t>медали</w:t>
        </w:r>
      </w:hyperlink>
      <w:r>
        <w:t xml:space="preserve"> "За особые успехи в учении" II степени - синего цвета.</w:t>
      </w: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jc w:val="both"/>
      </w:pPr>
    </w:p>
    <w:p w:rsidR="00B93810" w:rsidRDefault="00B938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AD" w:rsidRDefault="00C113AD">
      <w:bookmarkStart w:id="4" w:name="_GoBack"/>
      <w:bookmarkEnd w:id="4"/>
    </w:p>
    <w:sectPr w:rsidR="00C113AD" w:rsidSect="00F4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10"/>
    <w:rsid w:val="002D66FD"/>
    <w:rsid w:val="00B93810"/>
    <w:rsid w:val="00C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D10B-20C0-44CB-A190-10735EE5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8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B938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B93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9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F0B2DD890BB1E49DA16F8C2D1C1FE943F103D6F9D7A831E7517CFE5F4BD344D7254BB5976093386B44FD79B2w4W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F0B2DD890BB1E49DA16F8C2D1C1FE944F20FD5F5D3A831E7517CFE5F4BD344C52513B995698D396C51AB28F414CB8FAC62730BAD5079E0wDW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F0B2DD890BB1E49DA16F8C2D1C1FE944F202D0F9D7A831E7517CFE5F4BD344C52513B995698D396051AB28F414CB8FAC62730BAD5079E0wDW5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3F0B2DD890BB1E49DA16F8C2D1C1FE944F207D8FBD6A831E7517CFE5F4BD344C52513B19561866C381EAA74B248D88DA7627109B1w5W6E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Людмила Юдина</cp:lastModifiedBy>
  <cp:revision>1</cp:revision>
  <cp:lastPrinted>2024-02-29T04:23:00Z</cp:lastPrinted>
  <dcterms:created xsi:type="dcterms:W3CDTF">2024-02-29T04:22:00Z</dcterms:created>
  <dcterms:modified xsi:type="dcterms:W3CDTF">2024-02-29T04:23:00Z</dcterms:modified>
</cp:coreProperties>
</file>